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8275" w14:textId="77777777" w:rsidR="00254C82" w:rsidRPr="00FC407F" w:rsidRDefault="00254C82" w:rsidP="00254C82">
      <w:pPr>
        <w:rPr>
          <w:b/>
          <w:bCs/>
        </w:rPr>
      </w:pPr>
      <w:r w:rsidRPr="00FC407F">
        <w:rPr>
          <w:b/>
          <w:bCs/>
        </w:rPr>
        <w:t>Older Americans Month: Social media template</w:t>
      </w:r>
    </w:p>
    <w:p w14:paraId="2659B2E6" w14:textId="77777777" w:rsidR="00254C82" w:rsidRDefault="00254C82" w:rsidP="00254C82"/>
    <w:p w14:paraId="5A30E6B6" w14:textId="601DDFD8" w:rsidR="00254C82" w:rsidRDefault="00254C82" w:rsidP="00254C82">
      <w:r>
        <w:t>Highlight your organization’s commitment to patients by celebrating Older Americans Month in May</w:t>
      </w:r>
      <w:r w:rsidR="009B472E">
        <w:t xml:space="preserve"> </w:t>
      </w:r>
      <w:r>
        <w:t xml:space="preserve">with this customizable social media template to share on LinkedIn, Facebook or Instagram: </w:t>
      </w:r>
    </w:p>
    <w:p w14:paraId="210FC70F" w14:textId="77777777" w:rsidR="00254C82" w:rsidRDefault="00254C82" w:rsidP="00254C82"/>
    <w:p w14:paraId="5A7BB73A" w14:textId="4AE6E5B2" w:rsidR="00842B32" w:rsidRPr="0052637F" w:rsidRDefault="00254C82" w:rsidP="00254C82">
      <w:r w:rsidRPr="009A7FC9">
        <w:rPr>
          <w:i/>
          <w:iCs/>
        </w:rPr>
        <w:t xml:space="preserve">Join us in recognizing Older Americans Month, led by the Administration for Community Living. </w:t>
      </w:r>
      <w:r w:rsidR="0052637F">
        <w:rPr>
          <w:i/>
          <w:iCs/>
        </w:rPr>
        <w:t>You can also show</w:t>
      </w:r>
      <w:r w:rsidR="00842B32" w:rsidRPr="0052637F">
        <w:rPr>
          <w:i/>
          <w:iCs/>
        </w:rPr>
        <w:t xml:space="preserve"> </w:t>
      </w:r>
      <w:r w:rsidR="00322992">
        <w:rPr>
          <w:i/>
          <w:iCs/>
        </w:rPr>
        <w:t>[</w:t>
      </w:r>
      <w:r w:rsidR="00842B32" w:rsidRPr="00322992">
        <w:rPr>
          <w:i/>
          <w:iCs/>
          <w:highlight w:val="yellow"/>
        </w:rPr>
        <w:t xml:space="preserve">organization’s </w:t>
      </w:r>
      <w:r w:rsidR="00322992" w:rsidRPr="00322992">
        <w:rPr>
          <w:i/>
          <w:iCs/>
          <w:highlight w:val="yellow"/>
        </w:rPr>
        <w:t>name</w:t>
      </w:r>
      <w:r w:rsidR="00322992">
        <w:rPr>
          <w:i/>
          <w:iCs/>
        </w:rPr>
        <w:t xml:space="preserve">] </w:t>
      </w:r>
      <w:r w:rsidR="00842B32" w:rsidRPr="0052637F">
        <w:rPr>
          <w:i/>
          <w:iCs/>
        </w:rPr>
        <w:t xml:space="preserve">commitment to </w:t>
      </w:r>
      <w:r w:rsidR="0052637F" w:rsidRPr="0052637F">
        <w:rPr>
          <w:i/>
          <w:iCs/>
        </w:rPr>
        <w:t>older adults by</w:t>
      </w:r>
      <w:r w:rsidR="00842B32" w:rsidRPr="0052637F">
        <w:rPr>
          <w:i/>
          <w:iCs/>
        </w:rPr>
        <w:t xml:space="preserve"> signing the Pledge of Support for Age-Inclusive Telehealth</w:t>
      </w:r>
      <w:r w:rsidR="00322992">
        <w:rPr>
          <w:i/>
          <w:iCs/>
        </w:rPr>
        <w:t xml:space="preserve"> on behalf of your department</w:t>
      </w:r>
      <w:r w:rsidR="00842B32" w:rsidRPr="0052637F">
        <w:rPr>
          <w:i/>
          <w:iCs/>
        </w:rPr>
        <w:t>. Join 50+ healthcare systems, advocates and philanthropy leaders across the country who have pledged their commitment to telehealth principles and guidelines that meet the unique needs of aging Americans.</w:t>
      </w:r>
      <w:r w:rsidR="00842B32">
        <w:t xml:space="preserve"> </w:t>
      </w:r>
      <w:r w:rsidR="00134B43" w:rsidRPr="00134B43">
        <w:rPr>
          <w:i/>
          <w:iCs/>
        </w:rPr>
        <w:t>Learn more about the Pledge:</w:t>
      </w:r>
      <w:r w:rsidR="00134B43">
        <w:t xml:space="preserve"> </w:t>
      </w:r>
      <w:hyperlink r:id="rId8" w:history="1">
        <w:r w:rsidR="00134B43" w:rsidRPr="000004DC">
          <w:rPr>
            <w:rStyle w:val="Hyperlink"/>
          </w:rPr>
          <w:t>https://ce4ta.org/pledge/</w:t>
        </w:r>
      </w:hyperlink>
      <w:r w:rsidR="00134B43">
        <w:t xml:space="preserve"> </w:t>
      </w:r>
    </w:p>
    <w:p w14:paraId="1237A53A" w14:textId="77777777" w:rsidR="00842B32" w:rsidRDefault="00842B32" w:rsidP="00254C82">
      <w:pPr>
        <w:rPr>
          <w:i/>
          <w:iCs/>
        </w:rPr>
      </w:pPr>
    </w:p>
    <w:p w14:paraId="75545659" w14:textId="38E773BA" w:rsidR="00254C82" w:rsidRPr="009A7FC9" w:rsidRDefault="00254C82" w:rsidP="00254C82">
      <w:pPr>
        <w:rPr>
          <w:i/>
          <w:iCs/>
        </w:rPr>
      </w:pPr>
      <w:r w:rsidRPr="009A7FC9">
        <w:rPr>
          <w:i/>
          <w:iCs/>
        </w:rPr>
        <w:t>This year’s</w:t>
      </w:r>
      <w:r w:rsidR="00320319">
        <w:rPr>
          <w:i/>
          <w:iCs/>
        </w:rPr>
        <w:t xml:space="preserve"> Older Americans Month</w:t>
      </w:r>
      <w:r w:rsidRPr="009A7FC9">
        <w:rPr>
          <w:i/>
          <w:iCs/>
        </w:rPr>
        <w:t xml:space="preserve"> theme is Powered by Connection, which celebrates the power of social connections and relationships. Strong social connections have numerous benefits for older adults</w:t>
      </w:r>
      <w:r>
        <w:rPr>
          <w:i/>
          <w:iCs/>
        </w:rPr>
        <w:t xml:space="preserve">, including better </w:t>
      </w:r>
      <w:r w:rsidRPr="009A7FC9">
        <w:rPr>
          <w:i/>
          <w:iCs/>
        </w:rPr>
        <w:t xml:space="preserve">mental and physical health. </w:t>
      </w:r>
      <w:r w:rsidR="00E92F8A">
        <w:rPr>
          <w:i/>
          <w:iCs/>
        </w:rPr>
        <w:t xml:space="preserve">Here are a few ways to help your patients feel more connected to their healthcare team through telehealth best practices: </w:t>
      </w:r>
    </w:p>
    <w:p w14:paraId="3F81949C" w14:textId="77777777" w:rsidR="00254C82" w:rsidRPr="009A7FC9" w:rsidRDefault="00254C82" w:rsidP="00254C82">
      <w:pPr>
        <w:rPr>
          <w:i/>
          <w:iCs/>
        </w:rPr>
      </w:pPr>
    </w:p>
    <w:p w14:paraId="1E9904ED" w14:textId="7D7B77E3" w:rsidR="00254C82" w:rsidRDefault="00C70145" w:rsidP="00C14985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Consider</w:t>
      </w:r>
      <w:r w:rsidR="00C14985">
        <w:rPr>
          <w:i/>
          <w:iCs/>
        </w:rPr>
        <w:t xml:space="preserve"> older adults’ physical</w:t>
      </w:r>
      <w:r w:rsidR="00513E9B">
        <w:rPr>
          <w:i/>
          <w:iCs/>
        </w:rPr>
        <w:t xml:space="preserve">, </w:t>
      </w:r>
      <w:r w:rsidR="00C14985">
        <w:rPr>
          <w:i/>
          <w:iCs/>
        </w:rPr>
        <w:t>cognitive</w:t>
      </w:r>
      <w:r w:rsidR="00513E9B">
        <w:rPr>
          <w:i/>
          <w:iCs/>
        </w:rPr>
        <w:t>, cultural</w:t>
      </w:r>
      <w:r w:rsidR="005F3FE0">
        <w:rPr>
          <w:i/>
          <w:iCs/>
        </w:rPr>
        <w:t xml:space="preserve"> and linguistic </w:t>
      </w:r>
      <w:r w:rsidR="00C14985">
        <w:rPr>
          <w:i/>
          <w:iCs/>
        </w:rPr>
        <w:t>differences</w:t>
      </w:r>
      <w:r w:rsidR="00FE2250">
        <w:rPr>
          <w:i/>
          <w:iCs/>
        </w:rPr>
        <w:t xml:space="preserve"> when developing and modifying your telehealth program</w:t>
      </w:r>
      <w:r>
        <w:rPr>
          <w:i/>
          <w:iCs/>
        </w:rPr>
        <w:t>.</w:t>
      </w:r>
    </w:p>
    <w:p w14:paraId="1252C991" w14:textId="4DDD2478" w:rsidR="00256E6D" w:rsidRDefault="00256E6D" w:rsidP="00C14985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Account for technology literacy</w:t>
      </w:r>
      <w:r w:rsidR="005F3FE0">
        <w:rPr>
          <w:i/>
          <w:iCs/>
        </w:rPr>
        <w:t>, connectivity</w:t>
      </w:r>
      <w:r>
        <w:rPr>
          <w:i/>
          <w:iCs/>
        </w:rPr>
        <w:t xml:space="preserve"> and readiness of older adults and their caregivers. </w:t>
      </w:r>
    </w:p>
    <w:p w14:paraId="1D00009D" w14:textId="4142B8B0" w:rsidR="00513E9B" w:rsidRDefault="00513E9B" w:rsidP="003A086D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Ensure your staff and providers engag</w:t>
      </w:r>
      <w:r w:rsidR="00AB358C">
        <w:rPr>
          <w:i/>
          <w:iCs/>
        </w:rPr>
        <w:t xml:space="preserve">e </w:t>
      </w:r>
      <w:r>
        <w:rPr>
          <w:i/>
          <w:iCs/>
        </w:rPr>
        <w:t>in ongoing education about telehealth best practices.</w:t>
      </w:r>
    </w:p>
    <w:p w14:paraId="165638F1" w14:textId="70B41AF5" w:rsidR="003A086D" w:rsidRDefault="003A086D" w:rsidP="003A086D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Incorporate families and caregivers when appropriate. </w:t>
      </w:r>
    </w:p>
    <w:p w14:paraId="14965CB0" w14:textId="4EB05B79" w:rsidR="00641E4F" w:rsidRDefault="00641E4F" w:rsidP="003A086D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Ensure telehealth options reduce avoidable costs and time to see providers. </w:t>
      </w:r>
    </w:p>
    <w:p w14:paraId="53A32C81" w14:textId="3B17CDDB" w:rsidR="0026149C" w:rsidRDefault="00766A2A" w:rsidP="0026149C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Account for older adults’ healthcare goals and preferences. </w:t>
      </w:r>
    </w:p>
    <w:p w14:paraId="2CD09238" w14:textId="6BCF7B97" w:rsidR="0026149C" w:rsidRPr="0026149C" w:rsidRDefault="0026149C" w:rsidP="0026149C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Facilitate safe, coordinated transitions of care</w:t>
      </w:r>
      <w:r w:rsidR="00F70CBE">
        <w:rPr>
          <w:i/>
          <w:iCs/>
        </w:rPr>
        <w:t xml:space="preserve"> and access to older adults’ health records. </w:t>
      </w:r>
    </w:p>
    <w:p w14:paraId="3ECB94F9" w14:textId="77777777" w:rsidR="00F5622C" w:rsidRPr="009A7FC9" w:rsidRDefault="00F5622C" w:rsidP="00254C82">
      <w:pPr>
        <w:rPr>
          <w:i/>
          <w:iCs/>
        </w:rPr>
      </w:pPr>
    </w:p>
    <w:p w14:paraId="6F5EC7AB" w14:textId="77777777" w:rsidR="00254C82" w:rsidRPr="009A7FC9" w:rsidRDefault="00254C82" w:rsidP="00254C82">
      <w:pPr>
        <w:rPr>
          <w:i/>
          <w:iCs/>
        </w:rPr>
      </w:pPr>
      <w:r w:rsidRPr="009A7FC9">
        <w:rPr>
          <w:i/>
          <w:iCs/>
        </w:rPr>
        <w:t>#PoweredByConnection #OlderAmericansMonth</w:t>
      </w:r>
    </w:p>
    <w:p w14:paraId="221EE794" w14:textId="77777777" w:rsidR="00254C82" w:rsidRDefault="00254C82" w:rsidP="00254C82"/>
    <w:p w14:paraId="5A2A43AD" w14:textId="77777777" w:rsidR="00576EE9" w:rsidRDefault="00576EE9"/>
    <w:sectPr w:rsidR="0057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E53"/>
    <w:multiLevelType w:val="hybridMultilevel"/>
    <w:tmpl w:val="A08A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1860"/>
    <w:multiLevelType w:val="hybridMultilevel"/>
    <w:tmpl w:val="BEA6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3332">
    <w:abstractNumId w:val="0"/>
  </w:num>
  <w:num w:numId="2" w16cid:durableId="90383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8"/>
    <w:rsid w:val="00134B43"/>
    <w:rsid w:val="00182F75"/>
    <w:rsid w:val="00200327"/>
    <w:rsid w:val="00254C82"/>
    <w:rsid w:val="00256E6D"/>
    <w:rsid w:val="0026149C"/>
    <w:rsid w:val="00320319"/>
    <w:rsid w:val="00322992"/>
    <w:rsid w:val="00353DE8"/>
    <w:rsid w:val="003A086D"/>
    <w:rsid w:val="003C2604"/>
    <w:rsid w:val="004A73A3"/>
    <w:rsid w:val="004D6FEA"/>
    <w:rsid w:val="00513E9B"/>
    <w:rsid w:val="0052637F"/>
    <w:rsid w:val="00576EE9"/>
    <w:rsid w:val="00582CB8"/>
    <w:rsid w:val="005F3FE0"/>
    <w:rsid w:val="00641E4F"/>
    <w:rsid w:val="00766A2A"/>
    <w:rsid w:val="007E6B31"/>
    <w:rsid w:val="007E7409"/>
    <w:rsid w:val="00842B32"/>
    <w:rsid w:val="00870773"/>
    <w:rsid w:val="008978ED"/>
    <w:rsid w:val="009B472E"/>
    <w:rsid w:val="009C78F6"/>
    <w:rsid w:val="00A03717"/>
    <w:rsid w:val="00A04EFA"/>
    <w:rsid w:val="00AB358C"/>
    <w:rsid w:val="00BD7C3F"/>
    <w:rsid w:val="00C14985"/>
    <w:rsid w:val="00C70145"/>
    <w:rsid w:val="00D07EF0"/>
    <w:rsid w:val="00DB743C"/>
    <w:rsid w:val="00DD0FE5"/>
    <w:rsid w:val="00E65CFB"/>
    <w:rsid w:val="00E92F8A"/>
    <w:rsid w:val="00EF06E3"/>
    <w:rsid w:val="00F052CD"/>
    <w:rsid w:val="00F1615E"/>
    <w:rsid w:val="00F5622C"/>
    <w:rsid w:val="00F70CBE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888A"/>
  <w15:chartTrackingRefBased/>
  <w15:docId w15:val="{9B2CB7AF-B1C9-442F-9C1D-03F7917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82"/>
    <w:pPr>
      <w:spacing w:after="0" w:line="240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C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C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C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C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C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4C8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4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C82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82"/>
    <w:rPr>
      <w:rFonts w:ascii="Arial" w:hAnsi="Arial" w:cs="Arial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2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72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052CD"/>
    <w:pPr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4ta.org/pled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56F0E6DAF214AAF21B36101555067" ma:contentTypeVersion="17" ma:contentTypeDescription="Create a new document." ma:contentTypeScope="" ma:versionID="ac1219d4194669a30f662096a9e4450d">
  <xsd:schema xmlns:xsd="http://www.w3.org/2001/XMLSchema" xmlns:xs="http://www.w3.org/2001/XMLSchema" xmlns:p="http://schemas.microsoft.com/office/2006/metadata/properties" xmlns:ns2="b9bf8af5-c631-4a89-85b1-9186214d1a2d" xmlns:ns3="f63c6141-561e-4b7b-a395-2abb4fbe4d3d" targetNamespace="http://schemas.microsoft.com/office/2006/metadata/properties" ma:root="true" ma:fieldsID="127eb48a94f2495225b9066f699e83a6" ns2:_="" ns3:_="">
    <xsd:import namespace="b9bf8af5-c631-4a89-85b1-9186214d1a2d"/>
    <xsd:import namespace="f63c6141-561e-4b7b-a395-2abb4fbe4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f8af5-c631-4a89-85b1-9186214d1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5d66c3-4d2a-41ee-b606-74a74b30e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6141-561e-4b7b-a395-2abb4fbe4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ce752e-05f4-4344-9786-0a41b73d6b96}" ma:internalName="TaxCatchAll" ma:showField="CatchAllData" ma:web="f63c6141-561e-4b7b-a395-2abb4fbe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f8af5-c631-4a89-85b1-9186214d1a2d">
      <Terms xmlns="http://schemas.microsoft.com/office/infopath/2007/PartnerControls"/>
    </lcf76f155ced4ddcb4097134ff3c332f>
    <TaxCatchAll xmlns="f63c6141-561e-4b7b-a395-2abb4fbe4d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0652C-05D8-4811-862A-C05E5F33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f8af5-c631-4a89-85b1-9186214d1a2d"/>
    <ds:schemaRef ds:uri="f63c6141-561e-4b7b-a395-2abb4fbe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13C6B-82AF-4C24-8A92-37FC7CF36AF7}">
  <ds:schemaRefs>
    <ds:schemaRef ds:uri="http://schemas.microsoft.com/office/2006/metadata/properties"/>
    <ds:schemaRef ds:uri="http://schemas.microsoft.com/office/infopath/2007/PartnerControls"/>
    <ds:schemaRef ds:uri="b9bf8af5-c631-4a89-85b1-9186214d1a2d"/>
    <ds:schemaRef ds:uri="f63c6141-561e-4b7b-a395-2abb4fbe4d3d"/>
  </ds:schemaRefs>
</ds:datastoreItem>
</file>

<file path=customXml/itemProps3.xml><?xml version="1.0" encoding="utf-8"?>
<ds:datastoreItem xmlns:ds="http://schemas.openxmlformats.org/officeDocument/2006/customXml" ds:itemID="{E7C067E9-BA1F-4957-A5E4-8DEF4F04F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Maya</dc:creator>
  <cp:keywords/>
  <dc:description/>
  <cp:lastModifiedBy>Mendez, Maya</cp:lastModifiedBy>
  <cp:revision>8</cp:revision>
  <dcterms:created xsi:type="dcterms:W3CDTF">2024-05-13T23:08:00Z</dcterms:created>
  <dcterms:modified xsi:type="dcterms:W3CDTF">2024-05-13T23:11:00Z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0x01010000356F0E6DAF214AAF21B36101555067</vt:lpwstr>
  </property>
</Properties>
</file>